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5D1" w:rsidRDefault="007545D1" w:rsidP="007545D1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7545D1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Lotterie, tombole e pesche di beneficenza</w:t>
      </w:r>
    </w:p>
    <w:p w:rsidR="007545D1" w:rsidRPr="007545D1" w:rsidRDefault="007545D1" w:rsidP="007545D1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bookmarkEnd w:id="0"/>
    </w:p>
    <w:p w:rsidR="007545D1" w:rsidRPr="007545D1" w:rsidRDefault="007545D1" w:rsidP="007545D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t>Le lotterie, le tombole e le pesche ovvero i banchi di beneficenza possono essere organizzati:</w:t>
      </w: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br/>
        <w:t>- da enti morali, associazioni e comitati senza fini di lucro, aventi scopi assistenziali, culturali, ricreativi e sportivi disciplinati dagli articoli 14 e seguenti del codice civile;</w:t>
      </w:r>
    </w:p>
    <w:p w:rsidR="007545D1" w:rsidRPr="007545D1" w:rsidRDefault="007545D1" w:rsidP="007545D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 dalle organizzazioni non lucrative di utilità sociale (O.N.L.U.S.) di cui all'articolo 10, del decreto legislativo 4 dicembre 1997, n. 460; </w:t>
      </w:r>
    </w:p>
    <w:p w:rsidR="007545D1" w:rsidRPr="007545D1" w:rsidRDefault="007545D1" w:rsidP="007545D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 dai partiti o movimenti politici di cui alla Legge 2 gennaio 1997, n. 2; </w:t>
      </w:r>
    </w:p>
    <w:p w:rsidR="007545D1" w:rsidRPr="007545D1" w:rsidRDefault="007545D1" w:rsidP="007545D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t>se dette manifestazioni sono necessarie per far fronte alle esigenze finanziarie degli enti stessi</w:t>
      </w:r>
    </w:p>
    <w:p w:rsidR="007545D1" w:rsidRPr="007545D1" w:rsidRDefault="007545D1" w:rsidP="007545D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t>Ai sensi della normativa vigente i promotori devono presentare al Comune e alla Prefettura una comunicazione, fatta eccezione per le lotterie, tombole, pesche o banchi di beneficenza svolte nell'ambito di manifestazioni locali  organizzate dai partiti o movimenti politici di cui alla Legge n. 2/97.</w:t>
      </w:r>
    </w:p>
    <w:p w:rsidR="007545D1" w:rsidRPr="007545D1" w:rsidRDefault="007545D1" w:rsidP="007545D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La comunicazione per effettuare le manifestazioni di sorte locali deve essere presentata almeno 30 giorni prima dello svolgimento delle stesse alla Prefettura ed al Comune competenti,  previo ottenimento del Nulla-Osta della Sezione Distaccata di Parma dei Monopoli di Stato. </w:t>
      </w:r>
    </w:p>
    <w:p w:rsidR="007545D1" w:rsidRPr="007545D1" w:rsidRDefault="007545D1" w:rsidP="007545D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545D1">
        <w:rPr>
          <w:rFonts w:ascii="Verdana" w:eastAsia="Times New Roman" w:hAnsi="Verdana" w:cs="Times New Roman"/>
          <w:sz w:val="16"/>
          <w:szCs w:val="16"/>
          <w:lang w:eastAsia="it-IT"/>
        </w:rPr>
        <w:t>Eventuali variazioni delle modalità di svolgimento della manifestazione devono essere comunicate ai sopra citai Enti in tempo utile per consentire l’effettuazione dei controlli.</w:t>
      </w:r>
    </w:p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5D1"/>
    <w:rsid w:val="00057A9D"/>
    <w:rsid w:val="0075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3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661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996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1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2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66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16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26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98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2016-08-25T17:44:00Z</dcterms:created>
  <dcterms:modified xsi:type="dcterms:W3CDTF">2016-08-25T17:45:00Z</dcterms:modified>
</cp:coreProperties>
</file>